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8D" w:rsidRPr="004619BF" w:rsidRDefault="00F26A8D" w:rsidP="00461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9BF">
        <w:rPr>
          <w:rFonts w:ascii="Times New Roman" w:hAnsi="Times New Roman" w:cs="Times New Roman"/>
          <w:b/>
          <w:sz w:val="32"/>
          <w:szCs w:val="32"/>
        </w:rPr>
        <w:t xml:space="preserve">Меры по предупреждению коррупции </w:t>
      </w:r>
      <w:r w:rsidR="004619BF" w:rsidRPr="004619BF">
        <w:rPr>
          <w:rFonts w:ascii="Times New Roman" w:hAnsi="Times New Roman" w:cs="Times New Roman"/>
          <w:b/>
          <w:sz w:val="32"/>
          <w:szCs w:val="32"/>
        </w:rPr>
        <w:br/>
      </w:r>
      <w:r w:rsidRPr="004619B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619BF" w:rsidRPr="004619BF">
        <w:rPr>
          <w:rFonts w:ascii="Times New Roman" w:hAnsi="Times New Roman" w:cs="Times New Roman"/>
          <w:b/>
          <w:sz w:val="32"/>
          <w:szCs w:val="32"/>
        </w:rPr>
        <w:t xml:space="preserve">поднадзорных </w:t>
      </w:r>
      <w:r w:rsidRPr="004619BF">
        <w:rPr>
          <w:rFonts w:ascii="Times New Roman" w:hAnsi="Times New Roman" w:cs="Times New Roman"/>
          <w:b/>
          <w:sz w:val="32"/>
          <w:szCs w:val="32"/>
        </w:rPr>
        <w:t>организациях</w:t>
      </w:r>
    </w:p>
    <w:p w:rsidR="00F26A8D" w:rsidRDefault="00F26A8D" w:rsidP="00461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33" w:rsidRDefault="00BB7933" w:rsidP="00BB79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434FA">
        <w:rPr>
          <w:rFonts w:ascii="Times New Roman" w:hAnsi="Times New Roman"/>
          <w:b/>
          <w:sz w:val="28"/>
          <w:szCs w:val="28"/>
        </w:rPr>
        <w:t xml:space="preserve">Добрый день, </w:t>
      </w:r>
      <w:r>
        <w:rPr>
          <w:rFonts w:ascii="Times New Roman" w:hAnsi="Times New Roman"/>
          <w:b/>
          <w:sz w:val="28"/>
          <w:szCs w:val="28"/>
        </w:rPr>
        <w:t>уважаемые участники мероприятия</w:t>
      </w:r>
      <w:r w:rsidRPr="00F434FA">
        <w:rPr>
          <w:rFonts w:ascii="Times New Roman" w:hAnsi="Times New Roman"/>
          <w:b/>
          <w:sz w:val="28"/>
          <w:szCs w:val="28"/>
        </w:rPr>
        <w:t>!</w:t>
      </w:r>
    </w:p>
    <w:p w:rsidR="00BB7933" w:rsidRPr="004619BF" w:rsidRDefault="00BB7933" w:rsidP="00461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E7E0A" w:rsidRPr="004619BF" w:rsidRDefault="002E7E0A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Высокая общественная опасность коррупции и ее распространенность в различных сферах общественной и государственной жизни определяют актуальность создания эффективной системы правовых, организационных, социальных, экономических, воспитательных и иных мер по противодействию распространению этого социального зла и минимизации его разрушающего воздействия на государство и его институты.</w:t>
      </w:r>
    </w:p>
    <w:p w:rsidR="00C836E6" w:rsidRPr="004619BF" w:rsidRDefault="00C836E6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Федеральный закон от 25.12.2008 N 273-ФЗ "О противодействии коррупции"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 xml:space="preserve"> помимо понятия</w:t>
      </w:r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>«</w:t>
      </w:r>
      <w:r w:rsidRPr="004619BF">
        <w:rPr>
          <w:rFonts w:ascii="Times New Roman" w:eastAsia="Calibri" w:hAnsi="Times New Roman" w:cs="Times New Roman"/>
          <w:sz w:val="28"/>
          <w:szCs w:val="28"/>
        </w:rPr>
        <w:t>коррупци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Par34"/>
      <w:bookmarkEnd w:id="0"/>
      <w:r w:rsidR="00E267DA" w:rsidRPr="004619BF">
        <w:rPr>
          <w:rFonts w:ascii="Times New Roman" w:eastAsia="Calibri" w:hAnsi="Times New Roman" w:cs="Times New Roman"/>
          <w:sz w:val="28"/>
          <w:szCs w:val="28"/>
        </w:rPr>
        <w:t>» дал определение</w:t>
      </w:r>
      <w:r w:rsidR="00AD7CDB">
        <w:rPr>
          <w:rFonts w:ascii="Times New Roman" w:eastAsia="Calibri" w:hAnsi="Times New Roman" w:cs="Times New Roman"/>
          <w:sz w:val="28"/>
          <w:szCs w:val="28"/>
        </w:rPr>
        <w:t>,</w:t>
      </w:r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>что такое «</w:t>
      </w:r>
      <w:r w:rsidRPr="004619BF">
        <w:rPr>
          <w:rFonts w:ascii="Times New Roman" w:eastAsia="Calibri" w:hAnsi="Times New Roman" w:cs="Times New Roman"/>
          <w:sz w:val="28"/>
          <w:szCs w:val="28"/>
        </w:rPr>
        <w:t>противодействи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>е</w:t>
      </w:r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 коррупции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E267DA" w:rsidRPr="004619BF">
        <w:rPr>
          <w:rFonts w:ascii="Times New Roman" w:eastAsia="Calibri" w:hAnsi="Times New Roman" w:cs="Times New Roman"/>
          <w:sz w:val="28"/>
          <w:szCs w:val="28"/>
        </w:rPr>
        <w:t>т.е</w:t>
      </w:r>
      <w:proofErr w:type="spellEnd"/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 xml:space="preserve">их лиц в пределах их полномочий, тем самым возложив обязанности по противодействию коррупции в том числе и на организации и физические лица. </w:t>
      </w:r>
    </w:p>
    <w:p w:rsidR="00B04102" w:rsidRPr="004619BF" w:rsidRDefault="00B04102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Обязанность организаций принимать меры по предупреждению коррупции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 xml:space="preserve"> установлены ст. 13.3 данного закона</w:t>
      </w:r>
      <w:r w:rsidR="00AD7CDB">
        <w:rPr>
          <w:rFonts w:ascii="Times New Roman" w:eastAsia="Calibri" w:hAnsi="Times New Roman" w:cs="Times New Roman"/>
          <w:sz w:val="28"/>
          <w:szCs w:val="28"/>
        </w:rPr>
        <w:t>, в котором сказано:</w:t>
      </w:r>
    </w:p>
    <w:p w:rsidR="00B04102" w:rsidRPr="004619BF" w:rsidRDefault="00B04102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B04102" w:rsidRPr="004619BF" w:rsidRDefault="00B04102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Меры по предупреждению коррупции, принимаемые в организации, 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 xml:space="preserve">указаны на </w:t>
      </w:r>
      <w:r w:rsidR="00E267DA" w:rsidRPr="00AD7CDB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слайде</w:t>
      </w:r>
      <w:r w:rsidR="00E267DA" w:rsidRPr="004619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CDB" w:rsidRPr="00AD7CDB" w:rsidRDefault="00AD7CDB" w:rsidP="00AD7C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7CDB">
        <w:rPr>
          <w:rFonts w:ascii="Times New Roman" w:eastAsia="Calibri" w:hAnsi="Times New Roman" w:cs="Times New Roman"/>
          <w:bCs/>
          <w:sz w:val="28"/>
          <w:szCs w:val="28"/>
        </w:rPr>
        <w:t>Министерством труда и социальной защиты Российской Федерации разработаны методические материалы, посвященные обеспечению мер по противодействию коррупции в организациях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D7CDB">
        <w:rPr>
          <w:rFonts w:ascii="Times New Roman" w:eastAsia="Calibri" w:hAnsi="Times New Roman" w:cs="Times New Roman"/>
          <w:bCs/>
          <w:sz w:val="28"/>
          <w:szCs w:val="28"/>
        </w:rPr>
        <w:t>Данные документы направлены на создание единой методологической основы для оценки компаниями и правоприменительными органами внедряемых антикоррупционных мер.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В настоящее время не существует единых стандартов построения системы антикоррупционных мер в организации. Вместе с тем можно выделить ряд ключевых инструментов, которые организациям рекомендуется внедрять в целях эффективного предупреждения коррупции.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Систематическое внедрение в организации антикоррупционных мер связано с определенными расходами, однако указанная работа в среднесрочной и долгосрочной перспективе может принести организации ряд значимых преимуществ.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lastRenderedPageBreak/>
        <w:t>В частности,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клиентов.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компаний, государственных органов и органов местного самоуправления: последние могут воздерживаться от предложения или вымогательства незаконного вознаграждения, поскольку будут знать, что такое предложение будет отвергнуто.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>Кроме того,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лиц, в том числе и иностранных. Особо следует отметить,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BF">
        <w:rPr>
          <w:rFonts w:ascii="Times New Roman" w:eastAsia="Calibri" w:hAnsi="Times New Roman" w:cs="Times New Roman"/>
          <w:sz w:val="28"/>
          <w:szCs w:val="28"/>
        </w:rPr>
        <w:t xml:space="preserve">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организации. И наоборот - лояльное отношение организации к незаконному и неэтичному поведению в отношении деловых партнеров может привести к появлению у сотрудников ощущения, что такое поведение приемлемо и в отношении своего работодателя и коллег. 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33">
        <w:rPr>
          <w:rFonts w:ascii="Times New Roman" w:hAnsi="Times New Roman" w:cs="Times New Roman"/>
          <w:b/>
          <w:sz w:val="28"/>
          <w:szCs w:val="28"/>
        </w:rPr>
        <w:t>Антикоррупционная политика организации и система локальных актов по предупреждению коррупции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Деятельность по предупреждению коррупции в организации должна носить системный и последовательный характер. Для этого рекомендуется, прежде всего, разработать и принять антикоррупционную политику организации.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Содержание антикоррупционной политики конкретной организации определяется особенностями деятельности организации.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этом антикоррупционную политику целесообразно изложить в доступной форме и обеспечить ее доведение до работников и контрагентов организации, в том числе посредством размещения на официальном сайте организации в информационно-телекоммуникационной сети “Интернет” (при наличии).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lastRenderedPageBreak/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соблюдения; желательным также является привлечение к информированию руководства организации. Всех работников организации рекомендуется ознакомить с антикоррупционной политикой под роспись. Обязанность соблюдать антикоррупционную политику организации также рекомендуется включать в трудовые договоры работников. 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Определение в организации подразделения и (или) работников, ответственных за предупреждение коррупции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организации. В первую очередь, это касается целесообразности назначения отдельных лиц или подразделений, ответственных за антикоррупционную работу.</w:t>
      </w:r>
    </w:p>
    <w:p w:rsidR="00F26A8D" w:rsidRPr="00AD7CDB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Функции, возлагаемые на такие подразделения или сотрудников</w:t>
      </w:r>
      <w:r w:rsidR="00E267DA" w:rsidRPr="004619BF">
        <w:rPr>
          <w:rFonts w:ascii="Times New Roman" w:hAnsi="Times New Roman" w:cs="Times New Roman"/>
          <w:sz w:val="28"/>
          <w:szCs w:val="28"/>
        </w:rPr>
        <w:t xml:space="preserve"> указаны на </w:t>
      </w:r>
      <w:r w:rsidR="00E267DA" w:rsidRPr="00AD7CDB">
        <w:rPr>
          <w:rFonts w:ascii="Times New Roman" w:hAnsi="Times New Roman" w:cs="Times New Roman"/>
          <w:b/>
          <w:sz w:val="28"/>
          <w:szCs w:val="28"/>
          <w:highlight w:val="yellow"/>
        </w:rPr>
        <w:t>слайде</w:t>
      </w:r>
      <w:r w:rsidR="00E267DA" w:rsidRPr="00AD7CD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Определять структурное подразделение или отдельных сотрудников, ответственных за предупреждение коррупции, организации следует исходя из своих потребностей, задач, специфики деятельности, штатной численности, организационной структуры, имеющихся ресурсов и иных особенностей. Так, в крупном предприятии может создаваться отдельное подразделение, численность которого может определяться пропорционально численности работников организации.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этом следует учитывать, что дополнительное возложение функций в сфере предупреждения коррупции на сотрудников, уже исполняющих иные должностные обязанности, может стать препятствием для эффективной организации антикоррупционной работы. В этой связи рекомендуется, когда это позволяет штатная численность организации, назначать сотрудников, ответственных исключительно за деятельность по предупреждению коррупции в организации.</w:t>
      </w:r>
    </w:p>
    <w:p w:rsidR="00E267DA" w:rsidRDefault="00E267D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1B" w:rsidRPr="004619BF" w:rsidRDefault="00FD7E1B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lastRenderedPageBreak/>
        <w:t>Оценка коррупционных рисков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выстраивании эффективной антикоррупционной политики критически важным является понимание того, какие коррупционные правонарушения могут быть совершены работниками данной конкретной организации с учетом специфики ее деятельности, в рамках каких бизнес-процессов такие правонарушения наиболее вероятны, каковы возможные способы или схемы их совершения и к каким последствиям они могут привести.</w:t>
      </w:r>
    </w:p>
    <w:p w:rsidR="00E267DA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Примерный порядок оценки коррупционных рисков в организации представлен на </w:t>
      </w:r>
      <w:r w:rsidR="00E267DA" w:rsidRPr="00AD7CDB">
        <w:rPr>
          <w:rFonts w:ascii="Times New Roman" w:hAnsi="Times New Roman" w:cs="Times New Roman"/>
          <w:b/>
          <w:sz w:val="28"/>
          <w:szCs w:val="28"/>
          <w:highlight w:val="yellow"/>
        </w:rPr>
        <w:t>слайде.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Организации, планирующей проводить оценку коррупционных рисков, рекомендуется разработать и утвердить приказом руководителя организации собственный порядок (методику) оценки коррупционных рисков, учитывающий специфику данной организации: сферу ее деятельности и уставные цели, характер взаимодействия с государственными органами и иными регулирующими инстанциями, наличие или отсутствие внешнеэкономической деятельности и иные факторы.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Регулирование конфликта интересов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Одним из важнейших инструментов предупреждения коррупции в организации является выявление и урегулирование конфликта интересов. Организациям, особенно с государственным участием, рекомендуется уделять данному инструменту пристальное внимание в ходе выстраивания системы антикоррупционных мер; для частных организаций регулирование конфликта интересов также становится актуальным в рамках противодействия корпоративному мошенничеству.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В этой связи организациям рекомендуется разработать соответствующие политики, связанные с порядком предотвращения и урегулирования конфликта интересов. Перед организацией, желающей принять меры по предотвращению и урегулированию конфликта интересов, стоит сложная задача соблюдения баланса между интересами организации как единого целого и личной заинтересованности работников организации. С одной стороны, работники организации имеют право в свободное от основной работы время заниматься иной трудовой, предпринимательской и политической деятельностью, вступать в имущественные отношения. С другой стороны, такая частная деятельность работников, а также имеющиеся у работников семейные и иные личные отношения могут вступить в противоречие с интересами организации. Основной задачей деятельности организации по предотвращению и урегулированию конфликта интересов </w:t>
      </w:r>
      <w:r w:rsidRPr="004619BF">
        <w:rPr>
          <w:rFonts w:ascii="Times New Roman" w:hAnsi="Times New Roman" w:cs="Times New Roman"/>
          <w:sz w:val="28"/>
          <w:szCs w:val="28"/>
        </w:rPr>
        <w:lastRenderedPageBreak/>
        <w:t>является ограничение влияния личной заинтересованности работников на реализуемые ими трудовые функции, принимаемые деловые решения.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этом следует понимать, что сам по себе конфликт интересов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организациям рекомендуется принимать меры по выявлению и урегулированию таких ситуаций.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определении наличия или отсутствия конфликта интересов учитывать одновременное наличие следующих обстоятельств: 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1)</w:t>
      </w:r>
      <w:r w:rsidRPr="004619BF">
        <w:rPr>
          <w:rFonts w:ascii="Times New Roman" w:hAnsi="Times New Roman" w:cs="Times New Roman"/>
          <w:sz w:val="28"/>
          <w:szCs w:val="28"/>
        </w:rPr>
        <w:tab/>
        <w:t>наличие личной заинтересованности;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2)</w:t>
      </w:r>
      <w:r w:rsidRPr="004619BF">
        <w:rPr>
          <w:rFonts w:ascii="Times New Roman" w:hAnsi="Times New Roman" w:cs="Times New Roman"/>
          <w:sz w:val="28"/>
          <w:szCs w:val="28"/>
        </w:rPr>
        <w:tab/>
        <w:t>фактическое наличие у должностного лица полномочий для реализации личной заинтересованности;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3)</w:t>
      </w:r>
      <w:r w:rsidRPr="004619BF">
        <w:rPr>
          <w:rFonts w:ascii="Times New Roman" w:hAnsi="Times New Roman" w:cs="Times New Roman"/>
          <w:sz w:val="28"/>
          <w:szCs w:val="28"/>
        </w:rPr>
        <w:tab/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Ключевы</w:t>
      </w:r>
      <w:r w:rsidR="000E1FA1" w:rsidRPr="004619BF">
        <w:rPr>
          <w:rFonts w:ascii="Times New Roman" w:hAnsi="Times New Roman" w:cs="Times New Roman"/>
          <w:sz w:val="28"/>
          <w:szCs w:val="28"/>
        </w:rPr>
        <w:t>е</w:t>
      </w:r>
      <w:r w:rsidRPr="004619BF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E1FA1" w:rsidRPr="004619BF">
        <w:rPr>
          <w:rFonts w:ascii="Times New Roman" w:hAnsi="Times New Roman" w:cs="Times New Roman"/>
          <w:sz w:val="28"/>
          <w:szCs w:val="28"/>
        </w:rPr>
        <w:t>ы с</w:t>
      </w:r>
      <w:r w:rsidRPr="004619BF">
        <w:rPr>
          <w:rFonts w:ascii="Times New Roman" w:hAnsi="Times New Roman" w:cs="Times New Roman"/>
          <w:sz w:val="28"/>
          <w:szCs w:val="28"/>
        </w:rPr>
        <w:t>истемы</w:t>
      </w:r>
      <w:r w:rsidR="000E1FA1" w:rsidRPr="004619BF">
        <w:rPr>
          <w:rFonts w:ascii="Times New Roman" w:hAnsi="Times New Roman" w:cs="Times New Roman"/>
          <w:sz w:val="28"/>
          <w:szCs w:val="28"/>
        </w:rPr>
        <w:t xml:space="preserve"> по</w:t>
      </w:r>
      <w:r w:rsidRPr="004619BF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0E1FA1" w:rsidRPr="004619BF">
        <w:rPr>
          <w:rFonts w:ascii="Times New Roman" w:hAnsi="Times New Roman" w:cs="Times New Roman"/>
          <w:sz w:val="28"/>
          <w:szCs w:val="28"/>
        </w:rPr>
        <w:t>ю</w:t>
      </w:r>
      <w:r w:rsidRPr="004619BF">
        <w:rPr>
          <w:rFonts w:ascii="Times New Roman" w:hAnsi="Times New Roman" w:cs="Times New Roman"/>
          <w:sz w:val="28"/>
          <w:szCs w:val="28"/>
        </w:rPr>
        <w:t>, выявлени</w:t>
      </w:r>
      <w:r w:rsidR="000E1FA1" w:rsidRPr="004619BF">
        <w:rPr>
          <w:rFonts w:ascii="Times New Roman" w:hAnsi="Times New Roman" w:cs="Times New Roman"/>
          <w:sz w:val="28"/>
          <w:szCs w:val="28"/>
        </w:rPr>
        <w:t>ю</w:t>
      </w:r>
      <w:r w:rsidRPr="004619BF">
        <w:rPr>
          <w:rFonts w:ascii="Times New Roman" w:hAnsi="Times New Roman" w:cs="Times New Roman"/>
          <w:sz w:val="28"/>
          <w:szCs w:val="28"/>
        </w:rPr>
        <w:t xml:space="preserve"> и урегулировани</w:t>
      </w:r>
      <w:r w:rsidR="000E1FA1" w:rsidRPr="004619BF">
        <w:rPr>
          <w:rFonts w:ascii="Times New Roman" w:hAnsi="Times New Roman" w:cs="Times New Roman"/>
          <w:sz w:val="28"/>
          <w:szCs w:val="28"/>
        </w:rPr>
        <w:t>ю</w:t>
      </w:r>
      <w:r w:rsidRPr="004619BF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0E1FA1" w:rsidRPr="004619BF">
        <w:rPr>
          <w:rFonts w:ascii="Times New Roman" w:hAnsi="Times New Roman" w:cs="Times New Roman"/>
          <w:sz w:val="28"/>
          <w:szCs w:val="28"/>
        </w:rPr>
        <w:t xml:space="preserve"> представлены на </w:t>
      </w:r>
      <w:r w:rsidR="000E1FA1" w:rsidRPr="00AD7CDB">
        <w:rPr>
          <w:rFonts w:ascii="Times New Roman" w:hAnsi="Times New Roman" w:cs="Times New Roman"/>
          <w:b/>
          <w:sz w:val="28"/>
          <w:szCs w:val="28"/>
          <w:highlight w:val="yellow"/>
        </w:rPr>
        <w:t>слайде</w:t>
      </w:r>
      <w:r w:rsidRPr="004619BF">
        <w:rPr>
          <w:rFonts w:ascii="Times New Roman" w:hAnsi="Times New Roman" w:cs="Times New Roman"/>
          <w:sz w:val="28"/>
          <w:szCs w:val="28"/>
        </w:rPr>
        <w:t>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Обязательное самостоятельное декларирование интересов работниками имеет фундаментальное значение с точки зрения выявления конфликта интересов. Рекомендуется уделить пристальное внимание разработке формы деклараций и порядка их рассмотрения.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этом следует учитывать, что декларирование интересов является достаточно обременительной процедурой как для работников, так и для работодателя. В этой связи при принятии решения о том, кому из работников целесообразно декларировать интересы и насколько детальной будет форма декларации,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Так, целесообразным может быть распространение декларирование не на всех работников организации, а только на определенный круг лиц, в перечень которых, прежде всего, должны быть включены работники, чьи должности связаны с повышенными коррупционными рисками. Возможным также является использование разных форм деклараций для разных категорий работников, отличающихся по объему и степени </w:t>
      </w:r>
      <w:proofErr w:type="spellStart"/>
      <w:r w:rsidRPr="004619BF">
        <w:rPr>
          <w:rFonts w:ascii="Times New Roman" w:hAnsi="Times New Roman" w:cs="Times New Roman"/>
          <w:sz w:val="28"/>
          <w:szCs w:val="28"/>
        </w:rPr>
        <w:t>детализированности</w:t>
      </w:r>
      <w:proofErr w:type="spellEnd"/>
      <w:r w:rsidRPr="004619BF">
        <w:rPr>
          <w:rFonts w:ascii="Times New Roman" w:hAnsi="Times New Roman" w:cs="Times New Roman"/>
          <w:sz w:val="28"/>
          <w:szCs w:val="28"/>
        </w:rPr>
        <w:t xml:space="preserve"> предоставляемой информации. Еще одним вариантом может стать распространение на работников организации ситуативного декларирования, а на работников, чьи должности </w:t>
      </w:r>
      <w:r w:rsidRPr="004619BF">
        <w:rPr>
          <w:rFonts w:ascii="Times New Roman" w:hAnsi="Times New Roman" w:cs="Times New Roman"/>
          <w:sz w:val="28"/>
          <w:szCs w:val="28"/>
        </w:rPr>
        <w:lastRenderedPageBreak/>
        <w:t>связаны с повышенными коррупционными рисками - еще и регулярного декларирования.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этом необходимо учитывать, что эффективное урегулирование конфликта интересов требует детального анализа каждой конкретной ситуации с тем, чтобы определить наиболее релевантные меры по недопущению совершения работником коррупционного правонарушения. В отдельных случаях, особенно в крупных предприятиях,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(например, комиссии по соблюдению требований к служебному поведению и урегулированию конфликта интересов).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рекомендуется выбирать наиболее “мягкую”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“мягкие”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При выстраивании в организации системы мер по предотвращению, выявлению и урегулированию конфликта интересов рекомендуется разработать отдельное </w:t>
      </w:r>
      <w:r w:rsidRPr="004619BF">
        <w:rPr>
          <w:rFonts w:ascii="Times New Roman" w:hAnsi="Times New Roman" w:cs="Times New Roman"/>
          <w:b/>
          <w:sz w:val="28"/>
          <w:szCs w:val="28"/>
        </w:rPr>
        <w:t>положение о регулировании конфликта интересов</w:t>
      </w:r>
      <w:r w:rsidRPr="004619BF">
        <w:rPr>
          <w:rFonts w:ascii="Times New Roman" w:hAnsi="Times New Roman" w:cs="Times New Roman"/>
          <w:sz w:val="28"/>
          <w:szCs w:val="28"/>
        </w:rPr>
        <w:t xml:space="preserve"> и утвердить его либо в качестве приложения к антикоррупционной политике организации, либо в качестве отдельного локального нормативного акта.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Стандарты и кодексы поведения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Одним из наиболее полезных инструментов предупреждения коррупции в организации является установление для работников стандартов и кодексов поведения (далее также - антикоррупционные стандарты).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Следует иметь в виду, что антикоррупционные стандарты имеют более широкий спектр действия, чем регулирование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общую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lastRenderedPageBreak/>
        <w:t>Вместе с тем, устанавливая антикоррупционные стандарты, следует обеспечить строгое соблюдение действующего законодательства, в том числе трудового законодательства и законодательства о персональных данных, с тем, чтобы избежать нарушения прав работников.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рекомендуется закреплять в локальных нормативных актах организации. Работников следует ознакомить с ними под роспись. Процедуры, направленные на предупреждение коррупции, могут быть установлены в различных локальных актах организации, однако более предпочтительным является их закрепление в едином документе, например, кодексе деловой этики (кодекс поведения). 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Кодекс деловой этики может закреплять как общие ценности, принципы и правила поведения, так и специальные, направленные на регулирование поведения в отдельных сферах. Пример</w:t>
      </w:r>
      <w:r w:rsidR="00A40340" w:rsidRPr="004619BF">
        <w:rPr>
          <w:rFonts w:ascii="Times New Roman" w:hAnsi="Times New Roman" w:cs="Times New Roman"/>
          <w:sz w:val="28"/>
          <w:szCs w:val="28"/>
        </w:rPr>
        <w:t>ы</w:t>
      </w:r>
      <w:r w:rsidRPr="004619BF">
        <w:rPr>
          <w:rFonts w:ascii="Times New Roman" w:hAnsi="Times New Roman" w:cs="Times New Roman"/>
          <w:sz w:val="28"/>
          <w:szCs w:val="28"/>
        </w:rPr>
        <w:t xml:space="preserve"> общих ценностей, принципов и правил поведения, которые могут быть закреплены в кодексе, </w:t>
      </w:r>
      <w:r w:rsidR="000E1FA1" w:rsidRPr="004619BF"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r w:rsidR="000E1FA1" w:rsidRPr="00FD7E1B">
        <w:rPr>
          <w:rFonts w:ascii="Times New Roman" w:hAnsi="Times New Roman" w:cs="Times New Roman"/>
          <w:b/>
          <w:sz w:val="28"/>
          <w:szCs w:val="28"/>
          <w:highlight w:val="yellow"/>
        </w:rPr>
        <w:t>слайде</w:t>
      </w:r>
      <w:r w:rsidR="000E1FA1" w:rsidRPr="004619BF">
        <w:rPr>
          <w:rFonts w:ascii="Times New Roman" w:hAnsi="Times New Roman" w:cs="Times New Roman"/>
          <w:sz w:val="28"/>
          <w:szCs w:val="28"/>
        </w:rPr>
        <w:t>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Дополнительно рекомендуется включать обязанность соблюдения антикоррупционных стандартов в трудовые договоры работников.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Антикоррупционный аудит отдельных операций и сделок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операций. Так, для бизнес-процессов, подверженных высоким коррупционным рискам (например, закупки, продажа имущества, взятие и сдача в аренду имущества, инвестиционная деятельность, получение кредитов), организации могут разрабатывать перечень “индикаторов коррупции” и алгоритмы их выявления.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Под “индикатором коррупции” при этом понимается показатель (в том числе количественный), указывающий на возможные коррупционные правонарушения при заключении соответствующих сделок (принятии решений). “Индикаторы коррупции” предназначены, прежде всего, для применения в ходе антикоррупционного аудита сделок и позволяют подразделению или лицам, ответственным за предупреждение коррупции, самостоятельно, без получения информации извне, выявлять подозрительные, потенциально коррупционные сделки.</w:t>
      </w:r>
    </w:p>
    <w:p w:rsidR="00A40340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Наличие “индикаторов коррупции” не означает, что обязательно имеет место коррупционное нарушение, однако дает основания для дополнительного анализа сделки. </w:t>
      </w:r>
      <w:r w:rsidR="00A40340" w:rsidRPr="004619BF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4619BF">
        <w:rPr>
          <w:rFonts w:ascii="Times New Roman" w:hAnsi="Times New Roman" w:cs="Times New Roman"/>
          <w:sz w:val="28"/>
          <w:szCs w:val="28"/>
        </w:rPr>
        <w:t>“индикатор</w:t>
      </w:r>
      <w:r w:rsidR="00A40340" w:rsidRPr="004619BF">
        <w:rPr>
          <w:rFonts w:ascii="Times New Roman" w:hAnsi="Times New Roman" w:cs="Times New Roman"/>
          <w:sz w:val="28"/>
          <w:szCs w:val="28"/>
        </w:rPr>
        <w:t>ов</w:t>
      </w:r>
      <w:r w:rsidRPr="004619BF">
        <w:rPr>
          <w:rFonts w:ascii="Times New Roman" w:hAnsi="Times New Roman" w:cs="Times New Roman"/>
          <w:sz w:val="28"/>
          <w:szCs w:val="28"/>
        </w:rPr>
        <w:t xml:space="preserve"> коррупции” </w:t>
      </w:r>
      <w:r w:rsidR="00A40340" w:rsidRPr="004619BF"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r w:rsidR="00A40340" w:rsidRPr="00FD7E1B">
        <w:rPr>
          <w:rFonts w:ascii="Times New Roman" w:hAnsi="Times New Roman" w:cs="Times New Roman"/>
          <w:b/>
          <w:sz w:val="28"/>
          <w:szCs w:val="28"/>
          <w:highlight w:val="yellow"/>
        </w:rPr>
        <w:t>слайде.</w:t>
      </w:r>
    </w:p>
    <w:p w:rsidR="00FD7E1B" w:rsidRDefault="00FD7E1B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1B" w:rsidRPr="004619BF" w:rsidRDefault="00FD7E1B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Информирование, консультирование и обучение работников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Для обеспечения реализации антикоррупционных мер, принятых в организации,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коррупции, установленных ими антикоррупционных стандартах, мерах ответственности за их несоблюдение, а также о внесении в документы организации, направленные на предупреждение коррупции, изменений и дополнений. Рекомендуется, чтобы источником информирования работников периодически выступало руководство организации с тем, чтобы подчеркнуть значимость соблюдения установленных в организации антикоррупционных мер. Кроме того, в организации может быть предусмотрено регулярное напоминание (например, в форме почтовых рассылок, объявлений по громкой связи) о необходимости соблюдать установленные в организации антикоррупционные стандарты.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Кроме того,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ситуациях. В этой связи рекомендуется сформировать механизмы для обеспечения консультирования работников по вопросам предупреждения коррупции.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Одновременно рекомендуется обеспечивать систематическое, например, один раз в год, обучение работников организации по вопросам противодействия коррупции. Обучение работников организации может осуществляться путем их направления в образовательные организации, реализующие программы по антикоррупционному обучению, либо самостоятельно.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При организации обучения необходимо учитывать цели и задачи обучения, категорию обучаемых, вид обучения в зависимости от времени его проведения. 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Каналы получения информации о возможных</w:t>
      </w:r>
      <w:r w:rsidR="000C5F3A" w:rsidRPr="0046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b/>
          <w:sz w:val="28"/>
          <w:szCs w:val="28"/>
        </w:rPr>
        <w:t>коррупционных правонарушениях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В связи с тем, что зачастую все стороны коррупционных взаимодействий (например, и взяткополучатель, и взяткодатель) заинтересованы в их сокрытии,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источников. С этой точки зрения, рекомендуется уделять самое пристальное внимание сведениям о замеченных случаях коррупции, предоставляемым: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9BF">
        <w:rPr>
          <w:rFonts w:ascii="Times New Roman" w:hAnsi="Times New Roman" w:cs="Times New Roman"/>
          <w:sz w:val="28"/>
          <w:szCs w:val="28"/>
        </w:rPr>
        <w:t>а)</w:t>
      </w:r>
      <w:r w:rsidRPr="004619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619BF">
        <w:rPr>
          <w:rFonts w:ascii="Times New Roman" w:hAnsi="Times New Roman" w:cs="Times New Roman"/>
          <w:sz w:val="28"/>
          <w:szCs w:val="28"/>
        </w:rPr>
        <w:t>работниками организации;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9BF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4619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619BF">
        <w:rPr>
          <w:rFonts w:ascii="Times New Roman" w:hAnsi="Times New Roman" w:cs="Times New Roman"/>
          <w:sz w:val="28"/>
          <w:szCs w:val="28"/>
        </w:rPr>
        <w:t>ее контрагентами.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Кроме этого, полезным может также стать мониторинг подразделением (сотрудниками), ответственным за предупреждение коррупции, информации в СМИ и социальных сетях.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Обязанность работников сообщать о замеченных ими коррупционных правонарушениях российским законодательством не установлена. Работники отдельных категорий организаций обязаны уведомлять лишь о склонении лично их к коррупции. Вместе с тем представляется полезным закрепить в антикоррупционной политике организации и (или) антикоррупционных стандартах рекомендацию сообщать работодателю обо всех предполагаемых коррупционных правонарушениях.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 xml:space="preserve">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контрагентов: телефонная “горячая линия”, электронная приемная на официальном сайте организации в информационно-телекоммуникационной сети “Интернет”, опубликованы контактные данные для направления сообщений в письменной форме. </w:t>
      </w:r>
    </w:p>
    <w:p w:rsidR="000C5F3A" w:rsidRPr="004619BF" w:rsidRDefault="000C5F3A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BF">
        <w:rPr>
          <w:rFonts w:ascii="Times New Roman" w:hAnsi="Times New Roman" w:cs="Times New Roman"/>
          <w:b/>
          <w:sz w:val="28"/>
          <w:szCs w:val="28"/>
        </w:rPr>
        <w:t>Взаимодействие с правоохранительными органами и иными государственными органами в целях противодействия коррупции</w:t>
      </w:r>
    </w:p>
    <w:p w:rsidR="006E27E3" w:rsidRPr="004619BF" w:rsidRDefault="006E27E3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органами, которое может быть реализовано в рамках нескольких направлений</w:t>
      </w:r>
      <w:r w:rsidR="004619BF" w:rsidRPr="004619BF">
        <w:rPr>
          <w:rFonts w:ascii="Times New Roman" w:hAnsi="Times New Roman" w:cs="Times New Roman"/>
          <w:sz w:val="28"/>
          <w:szCs w:val="28"/>
        </w:rPr>
        <w:t xml:space="preserve">, представленных на </w:t>
      </w:r>
      <w:r w:rsidR="004619BF" w:rsidRPr="001B7F71">
        <w:rPr>
          <w:rFonts w:ascii="Times New Roman" w:hAnsi="Times New Roman" w:cs="Times New Roman"/>
          <w:b/>
          <w:sz w:val="28"/>
          <w:szCs w:val="28"/>
          <w:highlight w:val="yellow"/>
        </w:rPr>
        <w:t>слайде</w:t>
      </w:r>
      <w:r w:rsidRPr="004619BF">
        <w:rPr>
          <w:rFonts w:ascii="Times New Roman" w:hAnsi="Times New Roman" w:cs="Times New Roman"/>
          <w:sz w:val="28"/>
          <w:szCs w:val="28"/>
        </w:rPr>
        <w:t>: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Так, организации имеют возможность обращаться в Следственный комитет Российской Федерации и его территориальные органы, следователями которого в соответствии со статьей 151 Уголовно-процессуального кодекса Российской Федерации производится предварительное следствие по уголовным делам о преступлениях, предусмотренных отдельными статьями Уголовного кодекса Российской Федерации, в том числе статьями 285-291.1, 292-293 Уголовного кодекса Российской Федерации.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В случае если сообщение о фактах коррупции касается непосредственно системы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МВД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России,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организациям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рекомендуется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обращаться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в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>Главное</w:t>
      </w:r>
      <w:r w:rsidR="005B35CF" w:rsidRPr="004619BF">
        <w:rPr>
          <w:rFonts w:ascii="Times New Roman" w:hAnsi="Times New Roman" w:cs="Times New Roman"/>
          <w:sz w:val="28"/>
          <w:szCs w:val="28"/>
        </w:rPr>
        <w:t xml:space="preserve"> </w:t>
      </w:r>
      <w:r w:rsidRPr="004619BF">
        <w:rPr>
          <w:rFonts w:ascii="Times New Roman" w:hAnsi="Times New Roman" w:cs="Times New Roman"/>
          <w:sz w:val="28"/>
          <w:szCs w:val="28"/>
        </w:rPr>
        <w:t xml:space="preserve">управление собственной безопасности Министерства внутренних дел Российской Федерации (ГУСБ МВД России) - подразделение полиции, являющееся самостоятельным структурным оперативным подразделением центрального аппарата МВД России, обеспечивающее и осуществляющее в пределах </w:t>
      </w:r>
      <w:r w:rsidRPr="004619BF">
        <w:rPr>
          <w:rFonts w:ascii="Times New Roman" w:hAnsi="Times New Roman" w:cs="Times New Roman"/>
          <w:sz w:val="28"/>
          <w:szCs w:val="28"/>
        </w:rPr>
        <w:lastRenderedPageBreak/>
        <w:t>компетенции функции МВД России по выработке и реализации государственной политики и нормативно-правовому регулированию в сферах обеспечения собственной безопасности, противодействия коррупции в системе МВД России, государственной защиты сотрудников органов внутренних дел Российской Федерации, федеральных государственных гражданских служащих и их близких.</w:t>
      </w:r>
    </w:p>
    <w:p w:rsidR="004619BF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Кроме того, надзор за соблюдением нормативных правовых актов осуществляет Генеральная прокуратура Российской Федерации. В этой связи организации также имеют возможность обратиться с соответствующим заявлением в Генеральную прокуратуру Российской Федерации</w:t>
      </w:r>
      <w:r w:rsidR="004619BF" w:rsidRPr="004619BF">
        <w:rPr>
          <w:rFonts w:ascii="Times New Roman" w:hAnsi="Times New Roman" w:cs="Times New Roman"/>
          <w:sz w:val="28"/>
          <w:szCs w:val="28"/>
        </w:rPr>
        <w:t>.</w:t>
      </w:r>
    </w:p>
    <w:p w:rsidR="00F26A8D" w:rsidRPr="004619BF" w:rsidRDefault="00F26A8D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BF">
        <w:rPr>
          <w:rFonts w:ascii="Times New Roman" w:hAnsi="Times New Roman" w:cs="Times New Roman"/>
          <w:sz w:val="28"/>
          <w:szCs w:val="28"/>
        </w:rPr>
        <w:t>Кроме того,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Федерации,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власти, органами местного самоуправления и должностными лицами.</w:t>
      </w:r>
    </w:p>
    <w:p w:rsidR="006E27E3" w:rsidRPr="004619BF" w:rsidRDefault="006E27E3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933" w:rsidRPr="00BB7933" w:rsidRDefault="00BB7933" w:rsidP="00BB79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33">
        <w:rPr>
          <w:rFonts w:ascii="Times New Roman" w:hAnsi="Times New Roman" w:cs="Times New Roman"/>
          <w:b/>
          <w:sz w:val="28"/>
          <w:szCs w:val="28"/>
        </w:rPr>
        <w:t xml:space="preserve">В заключение необходимо </w:t>
      </w:r>
      <w:r>
        <w:rPr>
          <w:rFonts w:ascii="Times New Roman" w:hAnsi="Times New Roman" w:cs="Times New Roman"/>
          <w:b/>
          <w:sz w:val="28"/>
          <w:szCs w:val="28"/>
        </w:rPr>
        <w:t>сказать</w:t>
      </w:r>
      <w:r w:rsidR="000F13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372">
        <w:rPr>
          <w:rFonts w:ascii="Times New Roman" w:hAnsi="Times New Roman" w:cs="Times New Roman"/>
          <w:b/>
          <w:sz w:val="28"/>
          <w:szCs w:val="28"/>
        </w:rPr>
        <w:t>что</w:t>
      </w:r>
    </w:p>
    <w:p w:rsidR="000F1372" w:rsidRPr="000F1372" w:rsidRDefault="000F1372" w:rsidP="000F13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7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Pr="000F1372">
        <w:rPr>
          <w:rFonts w:ascii="Times New Roman" w:hAnsi="Times New Roman" w:cs="Times New Roman"/>
          <w:sz w:val="28"/>
          <w:szCs w:val="28"/>
        </w:rPr>
        <w:t xml:space="preserve"> коррупци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1372">
        <w:rPr>
          <w:rFonts w:ascii="Times New Roman" w:hAnsi="Times New Roman" w:cs="Times New Roman"/>
          <w:sz w:val="28"/>
          <w:szCs w:val="28"/>
        </w:rPr>
        <w:t xml:space="preserve"> недостат</w:t>
      </w:r>
      <w:r>
        <w:rPr>
          <w:rFonts w:ascii="Times New Roman" w:hAnsi="Times New Roman" w:cs="Times New Roman"/>
          <w:sz w:val="28"/>
          <w:szCs w:val="28"/>
        </w:rPr>
        <w:t>очно принятия нормативных актов и работы правоохранительных органов.</w:t>
      </w:r>
      <w:r w:rsidRPr="000F1372">
        <w:rPr>
          <w:rFonts w:ascii="Times New Roman" w:hAnsi="Times New Roman" w:cs="Times New Roman"/>
          <w:sz w:val="28"/>
          <w:szCs w:val="28"/>
        </w:rPr>
        <w:t xml:space="preserve"> Необходимы существенные изменения системы противодействия, введе</w:t>
      </w:r>
      <w:r>
        <w:rPr>
          <w:rFonts w:ascii="Times New Roman" w:hAnsi="Times New Roman" w:cs="Times New Roman"/>
          <w:sz w:val="28"/>
          <w:szCs w:val="28"/>
        </w:rPr>
        <w:t xml:space="preserve">ние новых структур и механизмов, которые среди прочего </w:t>
      </w:r>
      <w:r w:rsidRPr="000F1372">
        <w:rPr>
          <w:rFonts w:ascii="Times New Roman" w:hAnsi="Times New Roman" w:cs="Times New Roman"/>
          <w:sz w:val="28"/>
          <w:szCs w:val="28"/>
        </w:rPr>
        <w:t>включают:</w:t>
      </w:r>
    </w:p>
    <w:p w:rsidR="000F1372" w:rsidRPr="000F1372" w:rsidRDefault="000F1372" w:rsidP="000F1372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72">
        <w:rPr>
          <w:rFonts w:ascii="Times New Roman" w:hAnsi="Times New Roman" w:cs="Times New Roman"/>
          <w:sz w:val="28"/>
          <w:szCs w:val="28"/>
        </w:rPr>
        <w:t>активное участие гражданского общества, создание и наделение полномочиями структур самоорганизации населения для борьбы с коррупцией;</w:t>
      </w:r>
    </w:p>
    <w:p w:rsidR="000F1372" w:rsidRPr="000F1372" w:rsidRDefault="000F1372" w:rsidP="000F1372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72">
        <w:rPr>
          <w:rFonts w:ascii="Times New Roman" w:hAnsi="Times New Roman" w:cs="Times New Roman"/>
          <w:sz w:val="28"/>
          <w:szCs w:val="28"/>
        </w:rPr>
        <w:t>взаимодейс</w:t>
      </w:r>
      <w:r>
        <w:rPr>
          <w:rFonts w:ascii="Times New Roman" w:hAnsi="Times New Roman" w:cs="Times New Roman"/>
          <w:sz w:val="28"/>
          <w:szCs w:val="28"/>
        </w:rPr>
        <w:t>твие правоохранительных органов,</w:t>
      </w:r>
      <w:r w:rsidRPr="000F1372">
        <w:rPr>
          <w:rFonts w:ascii="Times New Roman" w:hAnsi="Times New Roman" w:cs="Times New Roman"/>
          <w:sz w:val="28"/>
          <w:szCs w:val="28"/>
        </w:rPr>
        <w:t xml:space="preserve"> гражданского общества;</w:t>
      </w:r>
    </w:p>
    <w:p w:rsidR="000F1372" w:rsidRPr="000F1372" w:rsidRDefault="000F1372" w:rsidP="000F1372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72">
        <w:rPr>
          <w:rFonts w:ascii="Times New Roman" w:hAnsi="Times New Roman" w:cs="Times New Roman"/>
          <w:sz w:val="28"/>
          <w:szCs w:val="28"/>
        </w:rPr>
        <w:t>повышение ответственности всех причастных сторон.</w:t>
      </w:r>
    </w:p>
    <w:p w:rsidR="00BB7933" w:rsidRPr="004619BF" w:rsidRDefault="00BB7933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9BF" w:rsidRPr="00FD7E1B" w:rsidRDefault="000F1372" w:rsidP="004619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D7E1B">
        <w:rPr>
          <w:rFonts w:ascii="Times New Roman" w:hAnsi="Times New Roman" w:cs="Times New Roman"/>
          <w:b/>
          <w:sz w:val="28"/>
          <w:szCs w:val="28"/>
        </w:rPr>
        <w:t>Благодарю</w:t>
      </w:r>
      <w:r w:rsidR="004619BF" w:rsidRPr="00FD7E1B">
        <w:rPr>
          <w:rFonts w:ascii="Times New Roman" w:hAnsi="Times New Roman" w:cs="Times New Roman"/>
          <w:b/>
          <w:sz w:val="28"/>
          <w:szCs w:val="28"/>
        </w:rPr>
        <w:t xml:space="preserve"> за внимание.</w:t>
      </w:r>
    </w:p>
    <w:sectPr w:rsidR="004619BF" w:rsidRPr="00FD7E1B" w:rsidSect="004619B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0AB9"/>
    <w:multiLevelType w:val="multilevel"/>
    <w:tmpl w:val="238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C"/>
    <w:rsid w:val="000A0FB9"/>
    <w:rsid w:val="000C5F3A"/>
    <w:rsid w:val="000D17DE"/>
    <w:rsid w:val="000E1FA1"/>
    <w:rsid w:val="000F1372"/>
    <w:rsid w:val="001B7F71"/>
    <w:rsid w:val="001D6BF5"/>
    <w:rsid w:val="001E4A09"/>
    <w:rsid w:val="002C10D8"/>
    <w:rsid w:val="002E7E0A"/>
    <w:rsid w:val="00430E4D"/>
    <w:rsid w:val="004402B1"/>
    <w:rsid w:val="00453AA0"/>
    <w:rsid w:val="004619BF"/>
    <w:rsid w:val="005B35CF"/>
    <w:rsid w:val="0060625B"/>
    <w:rsid w:val="00655A40"/>
    <w:rsid w:val="006A3427"/>
    <w:rsid w:val="006B623A"/>
    <w:rsid w:val="006E27E3"/>
    <w:rsid w:val="007B19DC"/>
    <w:rsid w:val="00900528"/>
    <w:rsid w:val="0091213B"/>
    <w:rsid w:val="009A3BD5"/>
    <w:rsid w:val="009C3B1B"/>
    <w:rsid w:val="00A40340"/>
    <w:rsid w:val="00AD7CDB"/>
    <w:rsid w:val="00B04102"/>
    <w:rsid w:val="00BB7933"/>
    <w:rsid w:val="00BD2DA0"/>
    <w:rsid w:val="00BF44A2"/>
    <w:rsid w:val="00C043A2"/>
    <w:rsid w:val="00C836E6"/>
    <w:rsid w:val="00CD2AB7"/>
    <w:rsid w:val="00CF6755"/>
    <w:rsid w:val="00DB7ECE"/>
    <w:rsid w:val="00E267DA"/>
    <w:rsid w:val="00E5624C"/>
    <w:rsid w:val="00E83FAD"/>
    <w:rsid w:val="00E97860"/>
    <w:rsid w:val="00EE4386"/>
    <w:rsid w:val="00F26A8D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F72D-FBAF-4576-A39D-D21D8F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AC01-88BD-4615-94BC-C0C87F49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Пархоменко Т.Н</cp:lastModifiedBy>
  <cp:revision>10</cp:revision>
  <dcterms:created xsi:type="dcterms:W3CDTF">2021-04-22T12:44:00Z</dcterms:created>
  <dcterms:modified xsi:type="dcterms:W3CDTF">2021-04-22T15:06:00Z</dcterms:modified>
</cp:coreProperties>
</file>